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2AA" w:rsidRDefault="00FB2E66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广东省第三届职业技能大赛</w:t>
      </w:r>
    </w:p>
    <w:p w:rsidR="000742AA" w:rsidRDefault="009C1C28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2"/>
          <w:szCs w:val="32"/>
        </w:rPr>
      </w:pPr>
      <w:r w:rsidRPr="009C1C28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化学实验室技术</w:t>
      </w:r>
      <w:r w:rsidR="00FB2E66">
        <w:rPr>
          <w:rFonts w:ascii="方正小标宋简体" w:eastAsia="方正小标宋简体" w:hAnsi="方正小标宋简体" w:cs="方正小标宋简体" w:hint="eastAsia"/>
          <w:color w:val="333333"/>
          <w:kern w:val="0"/>
          <w:sz w:val="32"/>
          <w:szCs w:val="32"/>
        </w:rPr>
        <w:t>项目竞赛设备支持单位遴选公告</w:t>
      </w:r>
    </w:p>
    <w:p w:rsidR="000742AA" w:rsidRDefault="000742AA">
      <w:pPr>
        <w:widowControl/>
        <w:shd w:val="clear" w:color="auto" w:fill="FFFFFF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</w:p>
    <w:p w:rsidR="000742AA" w:rsidRDefault="00FB2E66">
      <w:pPr>
        <w:widowControl/>
        <w:shd w:val="clear" w:color="auto" w:fill="FFFFFF"/>
        <w:spacing w:line="480" w:lineRule="atLeast"/>
        <w:ind w:firstLineChars="200" w:firstLine="482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一、项目描述</w:t>
      </w:r>
    </w:p>
    <w:p w:rsidR="000742AA" w:rsidRDefault="00FB2E66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1、项目名称：广东省第三届职业技能大赛</w:t>
      </w:r>
      <w:r w:rsidR="009C1C28" w:rsidRPr="009C1C28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化学实验室技术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项目竞赛设备支持单位遴选。</w:t>
      </w:r>
    </w:p>
    <w:p w:rsidR="000742AA" w:rsidRDefault="00FB2E66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2、项目概况：广东省第三届职业技能大赛计划将于202</w:t>
      </w:r>
      <w:r>
        <w:rPr>
          <w:rFonts w:ascii="宋体" w:eastAsia="宋体" w:hAnsi="宋体" w:cs="Helvetica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Helvetica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月在深圳市会展中心举行，</w:t>
      </w:r>
      <w:r w:rsidR="009C1C28" w:rsidRPr="009C1C28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化学实验室技术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项目赛事实施保障单位为深圳</w:t>
      </w:r>
      <w:r w:rsidR="00647C3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技师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学院。为保障赛事按计划顺利开展、扩大赛事影响力、节约办赛资金并给予支持单位全面展示企业实力机会，现公开</w:t>
      </w:r>
      <w:r w:rsidR="00647C35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遴选</w:t>
      </w:r>
      <w:r w:rsidR="009C1C28" w:rsidRPr="009C1C28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化学实验室技术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项目竞赛设备支持单位。</w:t>
      </w:r>
    </w:p>
    <w:p w:rsidR="009C1C28" w:rsidRPr="009C1C28" w:rsidRDefault="009D5641" w:rsidP="009C1C28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>
        <w:rPr>
          <w:rFonts w:ascii="宋体" w:eastAsia="宋体" w:hAnsi="宋体" w:cs="Helvetica"/>
          <w:color w:val="000000"/>
          <w:kern w:val="0"/>
          <w:sz w:val="24"/>
          <w:szCs w:val="24"/>
        </w:rPr>
        <w:t>3</w:t>
      </w:r>
      <w:r w:rsidR="00FB2E66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、标的内容及数量（需中选人提供的竞赛设备设施种类、数量和技术要求）：</w:t>
      </w:r>
    </w:p>
    <w:tbl>
      <w:tblPr>
        <w:tblW w:w="9500" w:type="dxa"/>
        <w:tblInd w:w="98" w:type="dxa"/>
        <w:tblLook w:val="0000" w:firstRow="0" w:lastRow="0" w:firstColumn="0" w:lastColumn="0" w:noHBand="0" w:noVBand="0"/>
      </w:tblPr>
      <w:tblGrid>
        <w:gridCol w:w="960"/>
        <w:gridCol w:w="1610"/>
        <w:gridCol w:w="680"/>
        <w:gridCol w:w="670"/>
        <w:gridCol w:w="5580"/>
      </w:tblGrid>
      <w:tr w:rsidR="009C1C28" w:rsidTr="00932324">
        <w:trPr>
          <w:trHeight w:val="6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设施要求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5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参数要求</w:t>
            </w:r>
          </w:p>
        </w:tc>
      </w:tr>
      <w:tr w:rsidR="009C1C28" w:rsidTr="00932324">
        <w:trPr>
          <w:trHeight w:val="8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自净型通风柜1300*780*2350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▲1.由于化学试剂易挥发且有毒有害的特殊性，为了保证使用者生命财产安全，产品必须完全遵循中国行业标准 JG/T385-2012，并按以下核心项目提供第三方检测报告。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（1）过滤效率及过滤器吸附量：针对标准化学品：异丙醇，环己烷，盐酸的过滤器具体吸附量不低于标准规定值；异丙醇 ≥500g ; 环己烷 ≥750g ;盐酸≥1620g ;（需提供第三方检测报告予以佐证）；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（2）双层分子过滤器对于丙酮类化学品的吸附后，残余量小于0.25mg/m3，符合GBZ/T 160.55标准（需提供第三方检测报告予以佐证）；排风柜控制六氟化硫（SF6）浓度测定结果应低于0.5ppm, 按照JG/T 385-2012标准（需提供第三方检测报告予以佐证）；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（3）面风速：0.4-0.6m/s按照JG/T 385-2012标准（需提供第三方检测报告予以佐证）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2.工作风量：240m³/h；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▲3. LED显示屏：3.5英寸LED智能显示屏，显示柜内温度，风机转速，过滤器寿命倒计时，过滤器出风口和室内空气TVOC浓度探头； 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▲4.为了保证所供货物质量，生产厂商须通过相关认证体系：ISO 9001-2008认证、ISO14001-2004环境管理体系、OHSAS18001职业健康管理体系、CE认证，国家安全生产标准化三级企业证书,并提供相应证书。（以上证书认证范围必须为生产型）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5.由于产品用于存放化学品涉及到实验室消防安全，供应厂商所生产产品需由大型保险机构对产品进行承保，并提供保单证明,针对第三者公众责任险的保单金额必须≧500万人民币。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6. 过滤模块：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t>聚丙烯（PP材质），标配为同种规格的分子过滤器。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7.过滤效率及过滤器吸附量要求针对硝酸可吸附≥1360g、吡啶可吸附≥400g、甲醛可吸附≥100g（提供第三方检测报告）。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▲8.根据密闭性评估要求产品满足泄漏OEB-5等级，并在投标文件中提供密闭性评估OEB-5等级检测报告。(提供第三方检测报告)。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二、性能参数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1.金属部分材质：镀锌钢板，并涂有抗酸碱的环氧聚酯涂层；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 操作台面可面环氧树脂板；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 冷荧光照明灯数量：1；特点：安全使用寿命达10万小时以上；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4.外部尺寸（长×宽×高mm）：≤1300*790*2100；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▲5.内部尺寸（长×宽×高mm）：≥1286*690*760；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▲6. LED显示屏：3.5英寸LED智能显示屏，显示过滤器工作温度，风机转速，即时面风速，过滤器寿命倒计时，过滤器出风口TVOC浓度探头;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7 可选配具有智能化联网功能，通过电脑或手机连接下载APP软件，可选配加载手机APP EMonitor系统，无线连接，可通过WIFI，4G网络通信连接，参数实时可调，报警信息实时推送，APP关闭时也会推送。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8.过滤系统具备模块化功能，可针对液体或粉尘及混合实验，进行配置相应的过滤器。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▲9.商品售后服务体系达GB/T27922-2011标准，能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t>提供五星以上服务能力佐证证书。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三、配置清单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1.风机箱：含1套无刷式风机；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 环氧树脂台面：一体透芯；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3.控制面板：3.5英寸LED智能显示屏；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4.安装工具一套；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5.磁性标示贴1个。</w:t>
            </w:r>
          </w:p>
        </w:tc>
      </w:tr>
      <w:tr w:rsidR="009C1C28" w:rsidTr="00932324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自净型万向罩460*460*600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一、执行标准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1.由于化学试剂易挥发且有毒有害的特殊性，为了保证使用者生命财产安全，产品必须完全遵循中国行业标准 JG/T385-2012，过滤效率及过滤器吸附量针对标准化学品：异丙醇，环己烷，盐酸的的过滤器在达到1%TWA(卫生部规定的职业吸入限值）时的具体吸附量不低于标准规定值；异丙醇 ≥500g ; 环己烷 ≥750g ;盐酸≥1620g ;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2. LED显示屏：3.5英寸LED智能显示屏，显示柜内温度，风机转速，过滤器寿命倒计时，过滤器出风口和室内空气TVOC浓度探头； 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3.为了保证所供货物质量，生产厂商须通过相关认证体系：ISO 9001-2008认证、ISO14001-2004环境管理体系、OHSAS18001职业健康管理体系、CE认证，国家安全生产标准化三级企业证书,并提供相应证书。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4.由于产品用于存放化学品涉及到实验室消防安全，制造厂商所生产产品需由大型保险机构对产品进行承保，并提供保单证明,针对第三者公众责任险的保单金额必须≧500万人民币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★5. 过滤模块。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6.过滤效率及过滤器吸附量要求针对硝酸可吸附≥1360g、吡啶 可吸附≥400g、甲醛 可吸附≥100g（提供第三方检测报告）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二、性能参数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1.尺寸(mm)≤460*460*600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▲2.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t>过滤器数量：2个</w:t>
            </w:r>
            <w:r>
              <w:rPr>
                <w:rFonts w:ascii="华文细黑" w:eastAsia="华文细黑" w:hAnsi="华文细黑" w:cs="华文细黑" w:hint="eastAsia"/>
                <w:color w:val="0000FF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 xml:space="preserve">▲3.空气处理量≥90 m³/h 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4.功率：30w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5.噪音：≤45dba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6.外部手臂：三关节手臂-从罩到进风口(管臂可调节移动,总长为1.3米)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7.接口内径：90mm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8.使用环境温度：-30°C～70°C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9.底部滚轮：共四个医用静音轮，两个锁定万向轮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10.LED显示屏：电脑化控制面板，显示室内温度，在线监测实验室内空气质量变化情况并显示ppm数值（可选），实时监测过滤器出风口化学品浓度变化并显示ppm数值（可选）；高灵敏探头精确测量，显示风机转速等；用户可自行设置合适的报警点，提高实验室安全等级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11.风机：24伏电压，美国进口风机，性能稳定，超静音，无刷电机。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12.主体材质：1.2mm镀锌钢板，外涂有抗酸碱的环氧聚酯涂层。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13.风机箱：镀锌钢板，与风机组合，保证风机性能稳定。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14.接口：抗电磁干扰电源线。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15.过滤模块：聚丙烯（PP）过滤系统具备模块化功能，可针对液体或粉尘及混合实验，进行配置相应的过滤器。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t>17.商品售后服务体系达GB/T27922-2011标准，能提供五星以上服务能力佐证证书。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配置清单：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1.主机一台；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2.风机箱：含1套无刷式风机；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3.三节弯管一套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4.控制面板：3.5英寸LED智能显示屏；</w:t>
            </w:r>
          </w:p>
        </w:tc>
      </w:tr>
      <w:tr w:rsidR="009C1C28" w:rsidTr="00932324">
        <w:trPr>
          <w:trHeight w:val="7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边台1500*750*850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1.结构要求：全钢活动柜结构。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▲为满足实验人员的使用需求，实验台整体需通过以下测试：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水平冲击稳定性测试：参照EN 13150:2020把实验台放在测试平台，远离冲击点的脚固定，使用质量为50kg的冲击器从40mm的高度冲击实验台最容易倾翻的边缘，实验台没有发生倾翻。水平冲击稳定性能符合上述描述要求。需提供第三方检测机构出具的具有CMA和CNAS标识的检测报告扫描件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垂直稳定性测试：参照EN 13150:2020在距离实验台边缘50mm位置加载1000N的载荷，在长短边做同样的测试。实验台不发生倾倒。垂直稳定性能符合上述描述要求。需提供第三方检测机构出具的具有CMA和CNAS标识的检测报告扫描件。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2.台面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采用≥12.7mm厚优质芯理化板台面，为保证材料质量以及从环保角度保障实验室人员健康，材料必须符合以下技术参数及要求：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A.耐腐蚀性能优越，需提供至少含有104种酸碱的测试报告，报告依据GB/T17657-2013中4.4.41进行。测试，需包含无水甲醇、无水乙醇、甲醇、乙酸乙酯、乙酸丁酯、邻苯二甲酸二甲酯、邻苯二甲酸二乙酯、邻苯二甲酸二丁酯、吡啶、丙酮、乙二胺、37%盐酸、50%硝酸、磷酸、98%硫酸、高氯酸、次亚磷酸、氢溴酸、氢氟酸、过氧化氢、氨水等等不少于104种溶液或试剂检验结果达到5级并无明显变化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▲B.甲醛检测依照GB/T 39600-2021标准检测，检测结果应≤0.015；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▲C.放射性需符合GB6566-2010中规定色A类装饰材料技术指标，放射性核素限量需＜0.1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▲D.物理性能，检测报告封面需为“抽样检验报告”，依据GB/T 7911-2013热固性树脂浸渍纸高压装饰层积板判定，所检项目需满足：耐污染 5级；耐光色牢度5级；耐磨性≥1150；拉升强度≥97，弯曲强度≥149.4；防静电性能 1.1*109Ω。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▲E.通过“国家建筑工程材料质量监督检验中心”测试，化学物排放按ISO16000-9-2006检测标准，TVOC舱内浓度≤0.167mg/m3，苯、甲苯、二甲苯均为未检出。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▲F.抗菌性能：依据ISO 22196:2011检测标准检测，大肠杆菌测试结果抗菌活性值≥6.0，金黄色葡萄球菌测试结果抗菌活性值≥5.4，肺炎克雷伯氏菌测试结果抗菌活性值≥5.7，粪链球菌测试结果抗菌活性值≥2.6，肠沙门氏菌肠亚种测试结果抗菌活性值≥4.1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▲G.材料生产厂家必须通过FSC国际森林管理监管链认证、SEFA认证、PEFC认证，缺一不可。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3.支撑衡梁：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N型框架结构，采用40*60*1. 5mm厚优质冷轧钢方通，表面均经静电及磷化处理，环氧树脂喷涂厚度≥75um。防化、防潮、耐高温以及耐磨。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4.柜体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A.柜体为环氧树脂喷涂镀锌冷轧钢材质，防化、防潮、耐高温以及耐磨。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B.柜体采用高品质1mm +/- 0.03mm冷轧钢板，拉力强度&gt;270N/mm2, 内外两面电镀锌20g/m2(~2.8uM)，表面均经静电及磷化处理，环氧树脂喷涂厚度≥75um。为满足实验人员的使用需求，产品中所使用的钢板需满足以下要求：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▲参照GB/T 10125-2012，检测内容为中性盐雾试验，检测结果为：10天试验后，试样未出现锈蚀现象。需提供第三方检测机构出具的具有CMA和CNAS标识的检测报告。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▲抗菌试验：参照GB/T 1741-2020，检测结果为：长霉等级≤1级。需提供第三方检测机构出具的具有CMA和CNAS标识的检测报告。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C.参考品牌：武钢、宝钢、鞍钢。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5.柜门/抽屉面板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A.环氧树脂喷涂进口镀锌冷轧钢材质（厚度与柜体一致），防化、防潮、耐高温以及耐磨。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B.双层设计，中间填充有隔音材料。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C.柜门上边成45度角，方便各柜体功能标示，或柜门/抽屉面板上安装磁性标示牌。柜门内侧装有防撞贴。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6.合页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A.高光泽的冷轧304不锈钢。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B.运动负重：≥90kg（≥100000次）。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7.手抽：D型，圆形截面一体成形，304不锈钢材质，极易清洁。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8.层板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A.环氧树脂喷涂进口镀锌冷轧钢材质。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B.所有带柜门的实验柜具内置活动层板，每20mm可自由上下调节高度。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C.层板由四个钢制层板扣支撑，承重为大于50kg。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9.抽屉装置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A.三节式静音导轨。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B.运动负重≥25kg（≥50000次）。</w:t>
            </w:r>
          </w:p>
        </w:tc>
      </w:tr>
      <w:tr w:rsidR="009C1C28" w:rsidTr="00932324">
        <w:trPr>
          <w:trHeight w:val="5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洗涤台900*750*850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1.材质、结构、工艺同边台；【3项下】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2.PP水盆下方安装钢制支撑架。</w:t>
            </w:r>
          </w:p>
        </w:tc>
      </w:tr>
      <w:tr w:rsidR="009C1C28" w:rsidTr="00932324">
        <w:trPr>
          <w:trHeight w:val="41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水盆+三联水嘴+滴水架900*750*850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1.水盆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A.PP材质，一体成型。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B.内部附有滤水垫片、滤水提笼及塑料止水盖，另附PP材质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组合式水槽落水头堵臭装置，耐腐蚀，抗高温，易清洁。弯头易拆除、安装。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C.水槽由水槽柜内不锈钢支架支撑。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▲D. 耐腐蚀性：高密度PP材质浸泡在下列24种包括王水在内的试剂中，24小时后没有变化，具有超强 耐腐蚀性。丙酮（分析纯）、乙醇（≥99%）、氢氧化钾（≥40%）、溴百里香酚兰（≥1%）、双氧水 （分析纯）、酚酞（≥1%）、甲醛（分析纯）、王水、硫酸铜（≥10%）、硝酸（≥40%）、红药水（ ≥2%）、硝酸银（≥1%）、乙醚（分析纯）、四氯化碳（≥99.5%）、氢氧化钠（≥40%）、氯仿（≥ 99%）、甘醇（分析纯）、甲基橙（≥1%）、甲苯（分析纯）、盐酸（≥37%）、硫化钠（≥10%）、 硫酸（≥40%）、碘酊（≥2%）、高锰酸钾（≥1%）。（ 在投标文件中提供满足以上技术参数的具有C MA和CNAS标识的第三方检测机构出具的检测报告复印件作为证明材料）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2.三头水龙头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A.采用实验室专用三联水龙头，材质为高标号加厚铜质，表面环氧树脂，瓷质阀芯，50万次以上使用寿命,防锈耐腐蚀；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B.出水嘴为铜质尖嘴型，高头、单口鹅颈部分360°旋转，便于多用途使用；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C.出水嘴可拆卸，内有成型螺纹，可方便连接减压、平面网状形出水嘴循环等特殊用水水管。承压6公斤。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D. 参考品牌：台雄、博朗、科恩。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3.PP滴水架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A.材质：高密度聚丙烯（PP）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B.质量要求：a.可拆卸式滴水棒，具有锁扣功能，方便使用；b.底部托盘中间设有排水孔。</w:t>
            </w:r>
          </w:p>
        </w:tc>
      </w:tr>
      <w:tr w:rsidR="009C1C28" w:rsidTr="00932324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仪器台1500*900*850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1.材质、结构、工艺同边台；【3项下】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仪器台后部（柜体背面）为管线收纳柜，用于隐藏从地面预留引出到实验台面的水、电、气管路。管线收纳柜材质、颜色同仪器台正面柜体一致。柜体顶部为模块式扣板，每块扣板可单独拆装，扣板上安装强弱电插座、减压阀、漏电保护或预留走线孔等。柜门为左右推拉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3.台体承重能力不小于500kg/m2。</w:t>
            </w:r>
          </w:p>
        </w:tc>
      </w:tr>
      <w:tr w:rsidR="009C1C28" w:rsidTr="00932324">
        <w:trPr>
          <w:trHeight w:val="59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电脑台1500*750*850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1.材质、结构、工艺同边台；【3项下】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2.桌面下方带键盘架，配活动式主机架</w:t>
            </w:r>
          </w:p>
        </w:tc>
      </w:tr>
      <w:tr w:rsidR="009C1C28" w:rsidTr="00932324">
        <w:trPr>
          <w:trHeight w:val="102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天平台900*600*850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1.结构要求：三级防震。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2.台面：采用12.7mm厚优质实芯理化板内嵌400*400*60mm花岗岩，符合相关室内辐射标准。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3.台体：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A.台体采用全钢制。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B.柜体采用高品质1.2mm +/- 0.03mm优质冷轧钢板，拉力强度&gt;270N/mm2, 内外两面电镀锌20g/m2(~2.8uM)，表面均经静电及磷化处理，环氧树脂喷涂厚度≥75um。防化、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防潮、耐高温以及耐磨。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C.三级防震，适用于最精密的分析天平。</w:t>
            </w:r>
          </w:p>
        </w:tc>
      </w:tr>
      <w:tr w:rsidR="009C1C28" w:rsidTr="00932324">
        <w:trPr>
          <w:trHeight w:val="7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试剂柜900*450*1800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1.结构：全钢落地结构，上柜钢框玻璃门，下柜全钢门。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2.柜体、柜门、层板：采用1.0mm厚冷轧钢钣金加工制作，经这酸洗、磷化处理，表面高压EPOXY防静电粉沫喷涂，最后经高温烘烤制作而成。整体美观大方且不变形、具有很强的抗压强度，安全、实用。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试剂柜的每一层层板加一块PP托盘。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3.铰链：DTC铰链。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4.柜门带锁。</w:t>
            </w:r>
          </w:p>
        </w:tc>
      </w:tr>
      <w:tr w:rsidR="009C1C28" w:rsidTr="00932324">
        <w:trPr>
          <w:trHeight w:val="88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试剂架1500*750*850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1.单层，环氧树脂喷涂1.0mm厚冷轧钢材质立柱；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2.10mm厚磨砂钢化玻璃层板，可调节高度，F型护栏。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3.立柱带TCL五孔两位插座。</w:t>
            </w:r>
          </w:p>
        </w:tc>
      </w:tr>
      <w:tr w:rsidR="009C1C28" w:rsidTr="00932324">
        <w:trPr>
          <w:trHeight w:val="64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桌上型洗眼器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C1C28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textAlignment w:val="center"/>
              <w:rPr>
                <w:rFonts w:ascii="华文细黑" w:eastAsia="华文细黑" w:hAnsi="华文细黑" w:cs="华文细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规格:单口；安装方式：台式；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2.主体加厚铜质,高亮度环氧树脂涂层，耐腐蚀、耐热、防紫外线辐射。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>3.喷淋头：软性橡胶，内有过滤网，可过滤水中材质，出水经缓压处理呈泡沫状水柱，防止冲伤眼睛。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4.防尘盖：PP材质，使用时自动被水冲开。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5.水流锁定开关：水流开启、水流锁定功能一次完成，方便使用。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6.控水阀：止逆阀，其阀门可自动关闭。 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7.供水软管：长度1.5米，软性PVC管外覆不锈钢网。 </w:t>
            </w:r>
          </w:p>
        </w:tc>
      </w:tr>
      <w:tr w:rsidR="009C1C28" w:rsidTr="00932324">
        <w:trPr>
          <w:trHeight w:val="120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t>紧急冲淋洗器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1C28" w:rsidRDefault="009C1C28" w:rsidP="00932324">
            <w:pPr>
              <w:widowControl/>
              <w:jc w:val="left"/>
              <w:textAlignment w:val="center"/>
              <w:rPr>
                <w:rFonts w:ascii="华文细黑" w:eastAsia="华文细黑" w:hAnsi="华文细黑" w:cs="华文细黑"/>
                <w:sz w:val="20"/>
                <w:szCs w:val="20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t xml:space="preserve">1.地面安装型，数量及安装位置依据图纸及相关说明所示，符合ANSI的相关要求。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  <w:t xml:space="preserve">2.洗眼/脸及全身冲淋一体整合式安全装置。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  <w:t xml:space="preserve">3.尺寸：①淋身器高：2050mm ±5%；②洗眼器高：950mm ±5%；③入水管口径：Ф25mm； ④排水管口径：Ф25mm。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  <w:t xml:space="preserve">4.水压要求：大于2 bar。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  <w:t xml:space="preserve">5.流量要求：大于42公升/分钟。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  <w:t xml:space="preserve">6.操作方式：①淋身器为连杆式拉动开关；②洗眼器为手动推板开关并附脚踏开关。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  <w:t xml:space="preserve">7.材质：镀锌钢管，铜接头，铝质底座及踏板，金属表面经环氧树酯粉末静电喷涂。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  <w:t xml:space="preserve">8.冲淋头：冲淋头需可提供下方冲淋区全面的水柱覆盖面。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  <w:t xml:space="preserve">9.洗眼器：采双口气泡式出水莲蓬头设计，下具集水盆，莲蓬头外罩橡胶软质护杯，以避免紧急使用时瞬间接触眼部时造 成碰撞二次伤害，护杯罩口具防尘盖平常可防尘，使用时可随时被水冲开，并降低突然打开时短暂的高水压，防止冲伤 眼睛，防尘盖具链条与护杯连结可防脱落。 </w:t>
            </w:r>
            <w:r>
              <w:rPr>
                <w:rFonts w:ascii="华文细黑" w:eastAsia="华文细黑" w:hAnsi="华文细黑" w:cs="华文细黑" w:hint="eastAsia"/>
                <w:kern w:val="0"/>
                <w:sz w:val="20"/>
                <w:szCs w:val="20"/>
                <w:lang w:bidi="ar"/>
              </w:rPr>
              <w:br/>
              <w:t>10.参考品牌：台雄、博朗、科恩。</w:t>
            </w:r>
          </w:p>
        </w:tc>
      </w:tr>
    </w:tbl>
    <w:p w:rsidR="009D5641" w:rsidRDefault="009D5641">
      <w:pPr>
        <w:widowControl/>
        <w:shd w:val="clear" w:color="auto" w:fill="FFFFFF"/>
        <w:spacing w:line="480" w:lineRule="exact"/>
        <w:ind w:firstLine="420"/>
        <w:jc w:val="left"/>
        <w:rPr>
          <w:rFonts w:ascii="仿宋" w:eastAsia="仿宋" w:hAnsi="仿宋" w:cs="Helvetica"/>
          <w:color w:val="000000"/>
          <w:kern w:val="0"/>
          <w:sz w:val="28"/>
          <w:szCs w:val="28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lastRenderedPageBreak/>
        <w:t>4、服务要求</w:t>
      </w:r>
      <w:r w:rsidR="00FB2E66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：</w:t>
      </w:r>
      <w:r w:rsidRPr="009D5641">
        <w:rPr>
          <w:rFonts w:ascii="宋体" w:eastAsia="宋体" w:hAnsi="宋体" w:cs="Helvetica"/>
          <w:color w:val="000000"/>
          <w:kern w:val="0"/>
          <w:sz w:val="24"/>
          <w:szCs w:val="24"/>
        </w:rPr>
        <w:t>免费</w:t>
      </w:r>
      <w:r w:rsidRPr="009D564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提供以上设备使用权（大赛期间）及技术支持服务，</w:t>
      </w:r>
      <w:r w:rsidR="00FB2E66" w:rsidRPr="009D564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接到实施保障单位通知后</w:t>
      </w:r>
      <w:r w:rsidR="00647C35" w:rsidRPr="009D5641">
        <w:rPr>
          <w:rFonts w:ascii="宋体" w:eastAsia="宋体" w:hAnsi="宋体" w:cs="Helvetica"/>
          <w:color w:val="000000"/>
          <w:kern w:val="0"/>
          <w:sz w:val="24"/>
          <w:szCs w:val="24"/>
        </w:rPr>
        <w:t>5</w:t>
      </w:r>
      <w:r w:rsidR="00FB2E66" w:rsidRPr="009D564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天内</w:t>
      </w:r>
      <w:r w:rsidRPr="009D564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提供</w:t>
      </w:r>
      <w:r w:rsidR="00FB2E66" w:rsidRPr="009D564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。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5、遴选方式：</w:t>
      </w:r>
      <w:r w:rsidR="009D564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公开</w:t>
      </w:r>
      <w:r w:rsidR="00B50FB9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招标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6、合同履行期限：自合同签订之日起至“广东省第三届职业技能大赛”结束。</w:t>
      </w:r>
    </w:p>
    <w:p w:rsidR="000742AA" w:rsidRDefault="00FB2E66">
      <w:pPr>
        <w:widowControl/>
        <w:shd w:val="clear" w:color="auto" w:fill="FFFFFF"/>
        <w:spacing w:line="480" w:lineRule="exact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二、参加遴选的竞赛设备设施支持单位资格要求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1、应具备《政府采购法》第二十二条规定的条件：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（1）具有独立承担民事责任的能力；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（2）具有良好的商业信誉和健全的财务会计制度；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（3）具有履行合同所必需的设备和专业技术能力；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（4）具有依法缴纳税收和社会保障资金的良好记录；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（5）参加本项目采购活动前3年内在经营活动中没有重大违法记录。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（6）符合法律、行政法规规定的其他条件。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2、参选单位及法人代表没有被列入失信被执行人、重大税收违法案件当事人名单、政府采购严重违法失信行为记录名单；</w:t>
      </w:r>
    </w:p>
    <w:p w:rsidR="000742AA" w:rsidRDefault="00FB2E66">
      <w:pPr>
        <w:widowControl/>
        <w:shd w:val="clear" w:color="auto" w:fill="FFFFFF"/>
        <w:spacing w:line="480" w:lineRule="exact"/>
        <w:ind w:firstLine="42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3、本项目</w:t>
      </w:r>
      <w:r w:rsidR="009D564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不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允许联合体参选。</w:t>
      </w:r>
    </w:p>
    <w:p w:rsidR="000742AA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4、本项目对设备支持单位资格的特别要求，须符合下列条件之一：</w:t>
      </w:r>
    </w:p>
    <w:p w:rsidR="000742AA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1)在产业行业中有较大影响力、声誉良好的中国知名品牌企业；</w:t>
      </w:r>
    </w:p>
    <w:p w:rsidR="000742AA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2)有参与世赛</w:t>
      </w:r>
      <w:r w:rsidR="009D564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或省级二类以上（含）职业技能赛事合作经验的企业、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；</w:t>
      </w:r>
    </w:p>
    <w:p w:rsidR="000742AA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3)与实施保障单位建立长期良好校企合作关系，为技能人才培养做出积极贡献；</w:t>
      </w:r>
    </w:p>
    <w:p w:rsidR="000742AA" w:rsidRDefault="00FB2E66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4)</w:t>
      </w:r>
      <w:r>
        <w:rPr>
          <w:rFonts w:hint="eastAsia"/>
          <w:sz w:val="24"/>
          <w:szCs w:val="24"/>
        </w:rPr>
        <w:t xml:space="preserve"> </w:t>
      </w: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能提供满足赛务工作要求的产品、技术和服务，无知识产权纠纷的企业。</w:t>
      </w:r>
    </w:p>
    <w:p w:rsidR="003B5E32" w:rsidRDefault="003B5E32" w:rsidP="003B5E32">
      <w:pPr>
        <w:pStyle w:val="a7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8"/>
          <w:rFonts w:cs="Helvetica" w:hint="eastAsia"/>
          <w:color w:val="333333"/>
        </w:rPr>
        <w:t>三、报名及获取招标文件</w:t>
      </w:r>
    </w:p>
    <w:p w:rsidR="003B5E32" w:rsidRPr="00F73468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1.报名时间：2023年4月</w:t>
      </w:r>
      <w:r w:rsidR="00F73468"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4</w:t>
      </w: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日 至2023年4月1</w:t>
      </w:r>
      <w:r w:rsidR="00F02AF3">
        <w:rPr>
          <w:rFonts w:ascii="宋体" w:eastAsia="宋体" w:hAnsi="宋体" w:cs="Helvetica"/>
          <w:color w:val="000000"/>
          <w:kern w:val="0"/>
          <w:sz w:val="24"/>
          <w:szCs w:val="24"/>
        </w:rPr>
        <w:t>0</w:t>
      </w: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日（北京时间）：上午8：40至11：30；下午13：40至16:30。</w:t>
      </w:r>
    </w:p>
    <w:p w:rsidR="003B5E32" w:rsidRPr="00F73468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2.报名提交资料：</w:t>
      </w:r>
    </w:p>
    <w:p w:rsidR="003B5E32" w:rsidRPr="00F73468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（1）营业执照副本、企业信用信息资料（原件扫描件）</w:t>
      </w:r>
      <w:r w:rsidRPr="00F73468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及第二条第4点要求的资格证明文件。</w:t>
      </w:r>
    </w:p>
    <w:p w:rsidR="003B5E32" w:rsidRPr="00F73468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lastRenderedPageBreak/>
        <w:t>（2）法人委托授权书原件（原件扫描件）</w:t>
      </w:r>
      <w:r w:rsidRPr="00F73468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。</w:t>
      </w:r>
    </w:p>
    <w:p w:rsidR="003B5E32" w:rsidRPr="00F73468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3.报名方式及获取招标文件方式：</w:t>
      </w:r>
    </w:p>
    <w:p w:rsidR="003B5E32" w:rsidRPr="00F73468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（1）有意向的供应商可</w:t>
      </w:r>
      <w:r w:rsidR="00F73468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在报名时间截止前</w:t>
      </w: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通过深圳技师学院邮箱bidding_ssti@hrss.sz.gov.cn进行投标报名，并按要求提供报名资料的扫描件，联系人和电话等信息。经审核符合要求，将通过深圳技师学院邮箱以邮件形式免费发放招标文件。供应商无需到现场领取招标文件。如有弃标，请于报名截止日之前来函说明。</w:t>
      </w:r>
    </w:p>
    <w:p w:rsidR="004F6C2D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2）根据学校管理要求，投标报名同时供应商须提供指定现场投标人员名单，包括身份证号码和联系电话等信息进行报备。如需更换现场投标人员，须在报名截止日期前提出更改申请。现场投标人员须与报名指定现场投标人员名单一致。</w:t>
      </w:r>
    </w:p>
    <w:p w:rsidR="003B5E32" w:rsidRPr="00F73468" w:rsidRDefault="00F73468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bookmarkStart w:id="0" w:name="_GoBack"/>
      <w:bookmarkEnd w:id="0"/>
      <w:r w:rsidRPr="00F73468"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四</w:t>
      </w:r>
      <w:r w:rsidR="003B5E32" w:rsidRPr="00F73468"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、答疑事项</w:t>
      </w:r>
    </w:p>
    <w:p w:rsidR="00F02AF3" w:rsidRPr="00F02AF3" w:rsidRDefault="00F02AF3" w:rsidP="00F02AF3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02AF3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.答疑时间：凡对招标文件有任何疑问的（包括认为招标文件的技术指标或参数存在倾向性或不公正性条款），请在2023年4月10日下午6:00前发送相关函件（须加盖公章）至邮箱bidding_ssti@hrss.sz.gov.cn进行申请，逾期提交将不予受理。</w:t>
      </w:r>
    </w:p>
    <w:p w:rsidR="003B5E32" w:rsidRPr="00F73468" w:rsidRDefault="00F02AF3" w:rsidP="00F02AF3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02AF3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.答疑结果：2023年4月11日中午12点前将答疑结果在官方网站“深圳技师学院→招标采购→招标公告”中公布。投标人有义务在招标活动期间浏览以上网站，在以上网站公布的与本次招标项目有关的信息视为已送达各投标人。</w:t>
      </w:r>
      <w:r w:rsidR="00F73468" w:rsidRPr="00F73468"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五</w:t>
      </w:r>
      <w:r w:rsidR="003B5E32" w:rsidRPr="00F73468"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、开标时间及地点</w:t>
      </w:r>
    </w:p>
    <w:p w:rsidR="003B5E32" w:rsidRPr="00F73468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1.开标时间：</w:t>
      </w:r>
      <w:r w:rsidRPr="00F73468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2023年4月</w:t>
      </w:r>
      <w:r w:rsidR="00F73468" w:rsidRPr="00F73468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1</w:t>
      </w:r>
      <w:r w:rsidR="00F02AF3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2</w:t>
      </w:r>
      <w:r w:rsidRPr="00F73468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日（星期</w:t>
      </w:r>
      <w:r w:rsidR="00F02AF3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三</w:t>
      </w:r>
      <w:r w:rsidRPr="00F73468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）</w:t>
      </w:r>
      <w:r w:rsidR="00F02AF3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11</w:t>
      </w:r>
      <w:r w:rsidRPr="00F73468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时</w:t>
      </w:r>
      <w:r w:rsidR="00F02AF3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00</w:t>
      </w:r>
      <w:r w:rsidRPr="00F73468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分</w:t>
      </w: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（北京时间）</w:t>
      </w:r>
    </w:p>
    <w:p w:rsidR="003B5E32" w:rsidRPr="00F73468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2.开标及递交投标文件地点：深圳市龙岗区龙岗街道五联社区将军帽路1号深圳技师学院德馨楼403评标室。</w:t>
      </w:r>
    </w:p>
    <w:p w:rsidR="003B5E32" w:rsidRPr="00F73468" w:rsidRDefault="003B5E32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投标人授权代表应携带</w:t>
      </w:r>
      <w:r w:rsidRPr="00F73468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身份证原件</w:t>
      </w: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及按要求密封完好的唱标文件（含开标一览表、法定代表人证明书原件、法定代表人授权书原件（法定代表人直接参与投标的可不提供此项））和投标文件提前到达投标文件递交地点，投标截止时间后，投标文件将不予接收。</w:t>
      </w:r>
    </w:p>
    <w:p w:rsidR="00356ADF" w:rsidRDefault="00356ADF" w:rsidP="00356ADF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六、公告媒体</w:t>
      </w:r>
    </w:p>
    <w:p w:rsidR="00356ADF" w:rsidRDefault="00356ADF" w:rsidP="00356ADF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大赛执委会办公室所在单位（深圳市人社局）官网、深圳技师学院官网。</w:t>
      </w:r>
    </w:p>
    <w:p w:rsidR="00356ADF" w:rsidRPr="00F73468" w:rsidRDefault="00356ADF" w:rsidP="00356ADF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lastRenderedPageBreak/>
        <w:t>七</w:t>
      </w:r>
      <w:r w:rsidRPr="00F73468"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、凡对本次采购提出询问，请按以下方式联系</w:t>
      </w:r>
    </w:p>
    <w:p w:rsidR="00356ADF" w:rsidRPr="00F73468" w:rsidRDefault="00356ADF" w:rsidP="00356ADF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详细地址：深圳市龙岗区五联将军帽路1号</w:t>
      </w:r>
    </w:p>
    <w:p w:rsidR="00356ADF" w:rsidRPr="00F73468" w:rsidRDefault="00356ADF" w:rsidP="00356ADF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项目联系人：陈老师，吴老师。</w:t>
      </w:r>
    </w:p>
    <w:p w:rsidR="00356ADF" w:rsidRPr="00F73468" w:rsidRDefault="00356ADF" w:rsidP="00356ADF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73468">
        <w:rPr>
          <w:rFonts w:ascii="宋体" w:eastAsia="宋体" w:hAnsi="宋体" w:cs="Helvetica"/>
          <w:color w:val="000000"/>
          <w:kern w:val="0"/>
          <w:sz w:val="24"/>
          <w:szCs w:val="24"/>
        </w:rPr>
        <w:t>联系电话：0755-83757809 邮箱：bidding_ssti@hrss.sz.gov.cn</w:t>
      </w:r>
    </w:p>
    <w:p w:rsidR="000742AA" w:rsidRPr="00356ADF" w:rsidRDefault="000742AA" w:rsidP="00F73468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sectPr w:rsidR="000742AA" w:rsidRPr="00356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44" w:rsidRDefault="007E1044" w:rsidP="009D5641">
      <w:r>
        <w:separator/>
      </w:r>
    </w:p>
  </w:endnote>
  <w:endnote w:type="continuationSeparator" w:id="0">
    <w:p w:rsidR="007E1044" w:rsidRDefault="007E1044" w:rsidP="009D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44" w:rsidRDefault="007E1044" w:rsidP="009D5641">
      <w:r>
        <w:separator/>
      </w:r>
    </w:p>
  </w:footnote>
  <w:footnote w:type="continuationSeparator" w:id="0">
    <w:p w:rsidR="007E1044" w:rsidRDefault="007E1044" w:rsidP="009D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23377"/>
    <w:multiLevelType w:val="singleLevel"/>
    <w:tmpl w:val="9162337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iODNlMmRhZDc3MjRjMDVlYjA3NjczNzljMmJkM2IifQ=="/>
  </w:docVars>
  <w:rsids>
    <w:rsidRoot w:val="00462562"/>
    <w:rsid w:val="00040705"/>
    <w:rsid w:val="000742AA"/>
    <w:rsid w:val="000832BF"/>
    <w:rsid w:val="002414B8"/>
    <w:rsid w:val="003241ED"/>
    <w:rsid w:val="00356ADF"/>
    <w:rsid w:val="003B5E32"/>
    <w:rsid w:val="00462562"/>
    <w:rsid w:val="004B3320"/>
    <w:rsid w:val="004C64FF"/>
    <w:rsid w:val="004F6C2D"/>
    <w:rsid w:val="00524329"/>
    <w:rsid w:val="00540C5F"/>
    <w:rsid w:val="005E06EB"/>
    <w:rsid w:val="005E17C7"/>
    <w:rsid w:val="00606EB7"/>
    <w:rsid w:val="00647C35"/>
    <w:rsid w:val="00725ADD"/>
    <w:rsid w:val="007E08FD"/>
    <w:rsid w:val="007E0D7E"/>
    <w:rsid w:val="007E1044"/>
    <w:rsid w:val="008360C6"/>
    <w:rsid w:val="009C1C28"/>
    <w:rsid w:val="009D5641"/>
    <w:rsid w:val="00B50FB9"/>
    <w:rsid w:val="00B8497F"/>
    <w:rsid w:val="00BD65E2"/>
    <w:rsid w:val="00CA5EBA"/>
    <w:rsid w:val="00DA6B88"/>
    <w:rsid w:val="00E771A0"/>
    <w:rsid w:val="00E91AE2"/>
    <w:rsid w:val="00EA7FB9"/>
    <w:rsid w:val="00F02AF3"/>
    <w:rsid w:val="00F73468"/>
    <w:rsid w:val="00FB2E66"/>
    <w:rsid w:val="50E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E813D1-FBFC-4EA0-B2F1-DEDDDA71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</w:style>
  <w:style w:type="paragraph" w:customStyle="1" w:styleId="tableparagraph">
    <w:name w:val="table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0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Style3">
    <w:name w:val="_Style 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a5">
    <w:name w:val="header"/>
    <w:basedOn w:val="a"/>
    <w:link w:val="Char"/>
    <w:uiPriority w:val="99"/>
    <w:unhideWhenUsed/>
    <w:rsid w:val="009D5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D564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D5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D5641"/>
    <w:rPr>
      <w:kern w:val="2"/>
      <w:sz w:val="18"/>
      <w:szCs w:val="18"/>
    </w:rPr>
  </w:style>
  <w:style w:type="paragraph" w:customStyle="1" w:styleId="0">
    <w:name w:val="正文_0"/>
    <w:qFormat/>
    <w:rsid w:val="009D564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Normal (Web)"/>
    <w:basedOn w:val="a"/>
    <w:uiPriority w:val="99"/>
    <w:semiHidden/>
    <w:unhideWhenUsed/>
    <w:rsid w:val="009D56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50FB9"/>
    <w:rPr>
      <w:b/>
      <w:bCs/>
    </w:rPr>
  </w:style>
  <w:style w:type="paragraph" w:customStyle="1" w:styleId="cjk">
    <w:name w:val="cjk"/>
    <w:basedOn w:val="a"/>
    <w:rsid w:val="003B5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1237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sziit</dc:creator>
  <cp:lastModifiedBy>hp</cp:lastModifiedBy>
  <cp:revision>8</cp:revision>
  <dcterms:created xsi:type="dcterms:W3CDTF">2023-04-01T10:36:00Z</dcterms:created>
  <dcterms:modified xsi:type="dcterms:W3CDTF">2023-04-03T09:42:00Z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9DD68BEFA1484A1DBB3F3DEA62ACA46F</vt:lpwstr>
  </property>
</Properties>
</file>